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32" w:rsidRDefault="007F0DE7" w:rsidP="00525400">
      <w:pPr>
        <w:pStyle w:val="BodyText2"/>
        <w:spacing w:before="120"/>
        <w:rPr>
          <w:b/>
          <w:spacing w:val="6"/>
          <w:sz w:val="2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600710" cy="685800"/>
            <wp:effectExtent l="19050" t="0" r="8890" b="0"/>
            <wp:wrapNone/>
            <wp:docPr id="2" name="Картина 10" descr="img21467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0" descr="img2146793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2032">
        <w:rPr>
          <w:b/>
          <w:spacing w:val="20"/>
          <w:sz w:val="28"/>
        </w:rPr>
        <w:t>„СНАБДЯВАНЕ И ТЪРГОВИЯ – МО” ЕООД</w:t>
      </w:r>
    </w:p>
    <w:p w:rsidR="000C2032" w:rsidRPr="00274A1C" w:rsidRDefault="0089006E" w:rsidP="00525400">
      <w:pPr>
        <w:pStyle w:val="BodyText2"/>
        <w:tabs>
          <w:tab w:val="left" w:pos="8280"/>
        </w:tabs>
        <w:spacing w:before="120"/>
        <w:jc w:val="left"/>
      </w:pPr>
      <w:r>
        <w:rPr>
          <w:noProof/>
          <w:lang w:val="en-US"/>
        </w:rPr>
        <w:pict>
          <v:line id="_x0000_s1027" style="position:absolute;flip:y;z-index:251659264" from="1.55pt,17.25pt" to="479.05pt,18pt"/>
        </w:pict>
      </w:r>
    </w:p>
    <w:p w:rsidR="000C2032" w:rsidRDefault="000C2032" w:rsidP="00525400">
      <w:pPr>
        <w:pStyle w:val="BodyText2"/>
        <w:spacing w:before="120"/>
        <w:ind w:left="4860"/>
        <w:jc w:val="left"/>
        <w:rPr>
          <w:sz w:val="22"/>
          <w:szCs w:val="22"/>
        </w:rPr>
      </w:pPr>
    </w:p>
    <w:p w:rsidR="000C2032" w:rsidRPr="00B174D8" w:rsidRDefault="000C2032" w:rsidP="00525400">
      <w:pPr>
        <w:pStyle w:val="BodyText2"/>
        <w:spacing w:before="120"/>
        <w:ind w:left="4860"/>
        <w:jc w:val="left"/>
        <w:rPr>
          <w:sz w:val="22"/>
          <w:szCs w:val="22"/>
        </w:rPr>
      </w:pPr>
    </w:p>
    <w:p w:rsidR="000C2032" w:rsidRPr="004D0AAC" w:rsidRDefault="000C2032" w:rsidP="00525400">
      <w:pPr>
        <w:jc w:val="center"/>
        <w:rPr>
          <w:b/>
          <w:bCs/>
          <w:sz w:val="32"/>
          <w:szCs w:val="32"/>
          <w:lang w:val="bg-BG"/>
        </w:rPr>
      </w:pPr>
      <w:r w:rsidRPr="009A4796">
        <w:rPr>
          <w:b/>
          <w:bCs/>
          <w:sz w:val="32"/>
          <w:szCs w:val="32"/>
          <w:lang w:val="ru-RU"/>
        </w:rPr>
        <w:t>РЕШЕНИЕ</w:t>
      </w:r>
    </w:p>
    <w:p w:rsidR="000C2032" w:rsidRPr="00DF0835" w:rsidRDefault="000C2032" w:rsidP="00525400">
      <w:pPr>
        <w:spacing w:before="240"/>
        <w:ind w:left="2124" w:firstLine="708"/>
        <w:rPr>
          <w:b/>
          <w:bCs/>
          <w:lang w:val="bg-BG"/>
        </w:rPr>
      </w:pPr>
      <w:r w:rsidRPr="004D0AAC">
        <w:rPr>
          <w:b/>
          <w:bCs/>
          <w:lang w:val="bg-BG"/>
        </w:rPr>
        <w:t xml:space="preserve">                        №</w:t>
      </w:r>
      <w:r w:rsidRPr="004D0AAC">
        <w:rPr>
          <w:b/>
          <w:bCs/>
        </w:rPr>
        <w:t xml:space="preserve">  </w:t>
      </w:r>
      <w:r w:rsidR="00496243">
        <w:rPr>
          <w:b/>
          <w:bCs/>
          <w:lang w:val="bg-BG"/>
        </w:rPr>
        <w:t>1</w:t>
      </w:r>
    </w:p>
    <w:p w:rsidR="000C2032" w:rsidRPr="004D0AAC" w:rsidRDefault="000C2032" w:rsidP="00525400">
      <w:pPr>
        <w:jc w:val="both"/>
        <w:rPr>
          <w:bCs/>
          <w:lang w:val="bg-BG"/>
        </w:rPr>
      </w:pPr>
    </w:p>
    <w:p w:rsidR="000C2032" w:rsidRPr="004D0AAC" w:rsidRDefault="00496243" w:rsidP="00525400">
      <w:pPr>
        <w:jc w:val="both"/>
        <w:rPr>
          <w:bCs/>
          <w:lang w:val="bg-BG"/>
        </w:rPr>
      </w:pPr>
      <w:r>
        <w:rPr>
          <w:bCs/>
          <w:lang w:val="bg-BG"/>
        </w:rPr>
        <w:t>27.</w:t>
      </w:r>
      <w:r w:rsidR="001F2617">
        <w:rPr>
          <w:bCs/>
          <w:lang w:val="bg-BG"/>
        </w:rPr>
        <w:t xml:space="preserve"> 06. </w:t>
      </w:r>
      <w:r w:rsidR="000C2032" w:rsidRPr="004D0AAC">
        <w:rPr>
          <w:bCs/>
          <w:lang w:val="bg-BG"/>
        </w:rPr>
        <w:t>20</w:t>
      </w:r>
      <w:r w:rsidR="000C2032" w:rsidRPr="009A4796">
        <w:rPr>
          <w:bCs/>
          <w:lang w:val="ru-RU"/>
        </w:rPr>
        <w:t>2</w:t>
      </w:r>
      <w:r w:rsidR="001F2617">
        <w:rPr>
          <w:bCs/>
          <w:lang w:val="bg-BG"/>
        </w:rPr>
        <w:t>4</w:t>
      </w:r>
      <w:r w:rsidR="000C2032" w:rsidRPr="004D0AAC">
        <w:rPr>
          <w:bCs/>
          <w:lang w:val="bg-BG"/>
        </w:rPr>
        <w:t xml:space="preserve">.                    </w:t>
      </w:r>
      <w:r w:rsidR="001E245A">
        <w:rPr>
          <w:bCs/>
          <w:lang w:val="bg-BG"/>
        </w:rPr>
        <w:t xml:space="preserve">                          </w:t>
      </w:r>
      <w:r w:rsidR="001E245A">
        <w:rPr>
          <w:bCs/>
          <w:lang w:val="bg-BG"/>
        </w:rPr>
        <w:tab/>
      </w:r>
      <w:r w:rsidR="001E245A">
        <w:rPr>
          <w:bCs/>
          <w:lang w:val="bg-BG"/>
        </w:rPr>
        <w:tab/>
      </w:r>
      <w:r w:rsidR="001E245A">
        <w:rPr>
          <w:bCs/>
          <w:lang w:val="bg-BG"/>
        </w:rPr>
        <w:tab/>
      </w:r>
      <w:r w:rsidR="001E245A">
        <w:rPr>
          <w:bCs/>
          <w:lang w:val="bg-BG"/>
        </w:rPr>
        <w:tab/>
      </w:r>
      <w:r w:rsidR="001E245A">
        <w:rPr>
          <w:bCs/>
          <w:lang w:val="bg-BG"/>
        </w:rPr>
        <w:tab/>
      </w:r>
      <w:r w:rsidR="000C2032" w:rsidRPr="004D0AAC">
        <w:rPr>
          <w:bCs/>
          <w:lang w:val="bg-BG"/>
        </w:rPr>
        <w:t>гр. София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8"/>
        <w:gridCol w:w="7834"/>
      </w:tblGrid>
      <w:tr w:rsidR="000C2032" w:rsidRPr="006B009C" w:rsidTr="00E77322">
        <w:tc>
          <w:tcPr>
            <w:tcW w:w="178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C2032" w:rsidRPr="00EA0B2D" w:rsidRDefault="000C2032" w:rsidP="00525400">
            <w:pPr>
              <w:rPr>
                <w:bCs/>
                <w:sz w:val="28"/>
                <w:szCs w:val="28"/>
                <w:lang w:val="bg-BG"/>
              </w:rPr>
            </w:pPr>
            <w:r w:rsidRPr="00EA0B2D">
              <w:rPr>
                <w:b/>
                <w:bCs/>
                <w:sz w:val="28"/>
                <w:szCs w:val="28"/>
                <w:lang w:val="bg-BG"/>
              </w:rPr>
              <w:t>ОТНОСНО:</w:t>
            </w:r>
          </w:p>
        </w:tc>
        <w:tc>
          <w:tcPr>
            <w:tcW w:w="7834" w:type="dxa"/>
            <w:tcBorders>
              <w:left w:val="single" w:sz="4" w:space="0" w:color="FFFFFF"/>
              <w:right w:val="single" w:sz="4" w:space="0" w:color="FFFFFF"/>
            </w:tcBorders>
          </w:tcPr>
          <w:p w:rsidR="002306EC" w:rsidRPr="002306EC" w:rsidRDefault="000C2032" w:rsidP="00680924">
            <w:pPr>
              <w:jc w:val="both"/>
              <w:rPr>
                <w:bCs/>
                <w:color w:val="FF0000"/>
                <w:lang w:val="bg-BG"/>
              </w:rPr>
            </w:pPr>
            <w:r w:rsidRPr="00826BB4">
              <w:rPr>
                <w:bCs/>
                <w:lang w:val="bg-BG"/>
              </w:rPr>
              <w:t xml:space="preserve">Утвърждаване на документация и </w:t>
            </w:r>
            <w:r w:rsidR="006D3B9B">
              <w:rPr>
                <w:bCs/>
                <w:lang w:val="bg-BG"/>
              </w:rPr>
              <w:t xml:space="preserve">обявяване </w:t>
            </w:r>
            <w:r w:rsidRPr="002306EC">
              <w:rPr>
                <w:bCs/>
                <w:lang w:val="bg-BG"/>
              </w:rPr>
              <w:t>на конкурс за избор на застраховател за застраховане на</w:t>
            </w:r>
            <w:r w:rsidR="00134A84" w:rsidRPr="002306EC">
              <w:rPr>
                <w:bCs/>
                <w:lang w:val="bg-BG"/>
              </w:rPr>
              <w:t xml:space="preserve"> </w:t>
            </w:r>
            <w:r w:rsidR="006D3B9B">
              <w:rPr>
                <w:bCs/>
                <w:lang w:val="bg-BG"/>
              </w:rPr>
              <w:t xml:space="preserve">имущество и </w:t>
            </w:r>
            <w:r w:rsidRPr="002306EC">
              <w:rPr>
                <w:bCs/>
                <w:lang w:val="bg-BG"/>
              </w:rPr>
              <w:t>МПС на „Снабдяване и търговия</w:t>
            </w:r>
            <w:r w:rsidR="006E4CEB" w:rsidRPr="002306EC">
              <w:rPr>
                <w:bCs/>
                <w:lang w:val="bg-BG"/>
              </w:rPr>
              <w:t xml:space="preserve">-МО” ЕООД </w:t>
            </w:r>
            <w:r w:rsidRPr="002306EC">
              <w:rPr>
                <w:bCs/>
                <w:lang w:val="bg-BG"/>
              </w:rPr>
              <w:t xml:space="preserve">за </w:t>
            </w:r>
            <w:r w:rsidRPr="002306EC">
              <w:rPr>
                <w:lang w:val="bg-BG"/>
              </w:rPr>
              <w:t>20</w:t>
            </w:r>
            <w:r w:rsidRPr="002306EC">
              <w:rPr>
                <w:lang w:val="ru-RU"/>
              </w:rPr>
              <w:t>2</w:t>
            </w:r>
            <w:r w:rsidR="001F2617" w:rsidRPr="002306EC">
              <w:rPr>
                <w:lang w:val="bg-BG"/>
              </w:rPr>
              <w:t>4</w:t>
            </w:r>
            <w:r w:rsidRPr="002306EC">
              <w:rPr>
                <w:lang w:val="ru-RU"/>
              </w:rPr>
              <w:t>/202</w:t>
            </w:r>
            <w:r w:rsidR="001F2617" w:rsidRPr="002306EC">
              <w:rPr>
                <w:lang w:val="bg-BG"/>
              </w:rPr>
              <w:t>5</w:t>
            </w:r>
            <w:r w:rsidR="00CF14C0" w:rsidRPr="002306EC">
              <w:rPr>
                <w:bCs/>
                <w:lang w:val="bg-BG"/>
              </w:rPr>
              <w:t xml:space="preserve">г. със застраховки </w:t>
            </w:r>
            <w:r w:rsidR="00700B33">
              <w:t>„Имущество“</w:t>
            </w:r>
            <w:r w:rsidR="00700B33">
              <w:rPr>
                <w:lang w:val="bg-BG"/>
              </w:rPr>
              <w:t>,</w:t>
            </w:r>
            <w:r w:rsidR="00700B33" w:rsidRPr="002306EC">
              <w:rPr>
                <w:bCs/>
                <w:lang w:val="bg-BG"/>
              </w:rPr>
              <w:t xml:space="preserve"> </w:t>
            </w:r>
            <w:r w:rsidRPr="002306EC">
              <w:rPr>
                <w:bCs/>
                <w:lang w:val="bg-BG"/>
              </w:rPr>
              <w:t xml:space="preserve">„Каско”, </w:t>
            </w:r>
            <w:r w:rsidR="00DF0835">
              <w:rPr>
                <w:lang w:val="bg-BG"/>
              </w:rPr>
              <w:t xml:space="preserve">"Злополука на лицата в МПС" и </w:t>
            </w:r>
            <w:r w:rsidR="002306EC">
              <w:rPr>
                <w:bCs/>
                <w:lang w:val="bg-BG"/>
              </w:rPr>
              <w:t>задължителна застраховка</w:t>
            </w:r>
            <w:r w:rsidRPr="002306EC">
              <w:rPr>
                <w:lang w:val="bg-BG"/>
              </w:rPr>
              <w:t xml:space="preserve"> </w:t>
            </w:r>
            <w:r w:rsidRPr="002306EC">
              <w:rPr>
                <w:bCs/>
                <w:lang w:val="bg-BG"/>
              </w:rPr>
              <w:t>„Гражданска отговорност”</w:t>
            </w:r>
            <w:r w:rsidR="00DF0835">
              <w:rPr>
                <w:bCs/>
                <w:lang w:val="bg-BG"/>
              </w:rPr>
              <w:t>.</w:t>
            </w:r>
          </w:p>
        </w:tc>
      </w:tr>
    </w:tbl>
    <w:p w:rsidR="00E77322" w:rsidRDefault="00E77322" w:rsidP="00E77322">
      <w:pPr>
        <w:autoSpaceDE w:val="0"/>
        <w:autoSpaceDN w:val="0"/>
        <w:adjustRightInd w:val="0"/>
        <w:jc w:val="both"/>
        <w:rPr>
          <w:bCs/>
          <w:lang w:val="bg-BG"/>
        </w:rPr>
      </w:pPr>
    </w:p>
    <w:p w:rsidR="001E245A" w:rsidRPr="001E245A" w:rsidRDefault="00E77322" w:rsidP="001E245A">
      <w:pPr>
        <w:ind w:firstLine="708"/>
        <w:jc w:val="both"/>
        <w:rPr>
          <w:lang w:val="bg-BG"/>
        </w:rPr>
      </w:pPr>
      <w:r w:rsidRPr="00E77322">
        <w:rPr>
          <w:bCs/>
          <w:lang w:val="bg-BG"/>
        </w:rPr>
        <w:t xml:space="preserve">На основание </w:t>
      </w:r>
      <w:r w:rsidRPr="00E77322">
        <w:rPr>
          <w:rStyle w:val="1"/>
          <w:lang w:val="ru-RU"/>
        </w:rPr>
        <w:t xml:space="preserve">чл.29 </w:t>
      </w:r>
      <w:r w:rsidR="00BD286F">
        <w:rPr>
          <w:rStyle w:val="1"/>
          <w:lang w:val="bg-BG"/>
        </w:rPr>
        <w:t>ал. 3</w:t>
      </w:r>
      <w:r w:rsidRPr="00E77322">
        <w:rPr>
          <w:rStyle w:val="1"/>
          <w:lang w:val="bg-BG"/>
        </w:rPr>
        <w:t xml:space="preserve"> </w:t>
      </w:r>
      <w:r w:rsidRPr="00E77322">
        <w:rPr>
          <w:lang w:val="ru-RU"/>
        </w:rPr>
        <w:t>от Правилник за прилагане на Закона за публичните предприятия</w:t>
      </w:r>
      <w:r w:rsidRPr="00E77322">
        <w:rPr>
          <w:rStyle w:val="1"/>
          <w:lang w:val="ru-RU"/>
        </w:rPr>
        <w:t xml:space="preserve"> и </w:t>
      </w:r>
      <w:r w:rsidRPr="00E77322">
        <w:rPr>
          <w:lang w:val="bg-BG" w:eastAsia="en-GB"/>
        </w:rPr>
        <w:t xml:space="preserve">във връзка с Приложение </w:t>
      </w:r>
      <w:r w:rsidR="00BD286F">
        <w:rPr>
          <w:lang w:val="bg-BG"/>
        </w:rPr>
        <w:t>№</w:t>
      </w:r>
      <w:r w:rsidRPr="00E77322">
        <w:rPr>
          <w:lang w:val="bg-BG"/>
        </w:rPr>
        <w:t xml:space="preserve">1 към чл.29, ал.2 от ППЗПП и </w:t>
      </w:r>
      <w:r w:rsidR="001E245A" w:rsidRPr="001E245A">
        <w:rPr>
          <w:lang w:val="bg-BG"/>
        </w:rPr>
        <w:t>договор №ТД-9/29.07.2020г. за възлагане на управлението на търговско дружество „Снабдяване и търговия - МО”</w:t>
      </w:r>
      <w:r w:rsidR="008B5857">
        <w:t xml:space="preserve"> </w:t>
      </w:r>
      <w:r w:rsidR="001E245A" w:rsidRPr="001E245A">
        <w:rPr>
          <w:lang w:val="bg-BG"/>
        </w:rPr>
        <w:t>ЕООД</w:t>
      </w:r>
      <w:r w:rsidR="008B5857">
        <w:rPr>
          <w:lang w:val="bg-BG"/>
        </w:rPr>
        <w:t xml:space="preserve"> и допълнително споразумение №</w:t>
      </w:r>
      <w:r w:rsidR="001E245A" w:rsidRPr="001E245A">
        <w:rPr>
          <w:lang w:val="bg-BG"/>
        </w:rPr>
        <w:t>ТД 11/03.09.2020г.</w:t>
      </w:r>
    </w:p>
    <w:p w:rsidR="00E77322" w:rsidRPr="00E77322" w:rsidRDefault="00E77322" w:rsidP="00E77322">
      <w:pPr>
        <w:autoSpaceDE w:val="0"/>
        <w:autoSpaceDN w:val="0"/>
        <w:adjustRightInd w:val="0"/>
        <w:jc w:val="both"/>
        <w:rPr>
          <w:lang w:val="ru-RU"/>
        </w:rPr>
      </w:pPr>
    </w:p>
    <w:p w:rsidR="000C2032" w:rsidRPr="00C20504" w:rsidRDefault="00C20504" w:rsidP="00C20504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 xml:space="preserve"> </w:t>
      </w:r>
    </w:p>
    <w:p w:rsidR="000C2032" w:rsidRPr="004D0AAC" w:rsidRDefault="000C2032" w:rsidP="005976EA">
      <w:pPr>
        <w:jc w:val="both"/>
        <w:rPr>
          <w:b/>
          <w:lang w:val="bg-BG"/>
        </w:rPr>
      </w:pPr>
      <w:r w:rsidRPr="004D0AAC">
        <w:rPr>
          <w:lang w:val="bg-BG"/>
        </w:rPr>
        <w:tab/>
      </w:r>
      <w:r w:rsidRPr="004D0AAC">
        <w:rPr>
          <w:lang w:val="bg-BG"/>
        </w:rPr>
        <w:tab/>
        <w:t xml:space="preserve">            </w:t>
      </w:r>
      <w:r w:rsidRPr="004D0AAC">
        <w:rPr>
          <w:lang w:val="bg-BG"/>
        </w:rPr>
        <w:tab/>
      </w:r>
      <w:r w:rsidRPr="004D0AAC">
        <w:rPr>
          <w:b/>
          <w:lang w:val="bg-BG"/>
        </w:rPr>
        <w:t>РАЗПОРЕЖДАМ:</w:t>
      </w:r>
    </w:p>
    <w:p w:rsidR="000C2032" w:rsidRPr="004D0AAC" w:rsidRDefault="000C2032" w:rsidP="00525400">
      <w:pPr>
        <w:jc w:val="both"/>
        <w:rPr>
          <w:b/>
          <w:lang w:val="bg-BG"/>
        </w:rPr>
      </w:pPr>
    </w:p>
    <w:p w:rsidR="000C2032" w:rsidRPr="004D0AAC" w:rsidRDefault="000C2032" w:rsidP="00525400">
      <w:pPr>
        <w:ind w:firstLine="720"/>
        <w:jc w:val="both"/>
        <w:rPr>
          <w:bCs/>
          <w:lang w:val="bg-BG"/>
        </w:rPr>
      </w:pPr>
      <w:r w:rsidRPr="004D0AAC">
        <w:rPr>
          <w:b/>
        </w:rPr>
        <w:t>I</w:t>
      </w:r>
      <w:r w:rsidRPr="004D0AAC">
        <w:rPr>
          <w:b/>
          <w:lang w:val="bg-BG"/>
        </w:rPr>
        <w:t>. Утвърждавам конкурсната документация</w:t>
      </w:r>
      <w:r w:rsidRPr="004D0AAC">
        <w:rPr>
          <w:lang w:val="bg-BG"/>
        </w:rPr>
        <w:t xml:space="preserve"> за провеждане на конкурс за избор на застраховател за застраховане на</w:t>
      </w:r>
      <w:r w:rsidR="002306EC" w:rsidRPr="002306EC">
        <w:rPr>
          <w:bCs/>
          <w:color w:val="FF0000"/>
          <w:lang w:val="bg-BG"/>
        </w:rPr>
        <w:t xml:space="preserve"> </w:t>
      </w:r>
      <w:r w:rsidRPr="004D0AAC">
        <w:rPr>
          <w:lang w:val="bg-BG"/>
        </w:rPr>
        <w:t xml:space="preserve">МПС на дружеството за </w:t>
      </w:r>
      <w:r w:rsidR="001F2617" w:rsidRPr="00826BB4">
        <w:rPr>
          <w:lang w:val="bg-BG"/>
        </w:rPr>
        <w:t>20</w:t>
      </w:r>
      <w:r w:rsidR="001F2617" w:rsidRPr="00826BB4">
        <w:rPr>
          <w:lang w:val="ru-RU"/>
        </w:rPr>
        <w:t>2</w:t>
      </w:r>
      <w:r w:rsidR="001F2617">
        <w:rPr>
          <w:lang w:val="bg-BG"/>
        </w:rPr>
        <w:t>4</w:t>
      </w:r>
      <w:r w:rsidR="001F2617" w:rsidRPr="00826BB4">
        <w:rPr>
          <w:lang w:val="ru-RU"/>
        </w:rPr>
        <w:t>/202</w:t>
      </w:r>
      <w:r w:rsidR="001F2617">
        <w:rPr>
          <w:lang w:val="bg-BG"/>
        </w:rPr>
        <w:t>5</w:t>
      </w:r>
      <w:r w:rsidR="001F2617">
        <w:rPr>
          <w:bCs/>
          <w:lang w:val="bg-BG"/>
        </w:rPr>
        <w:t>г</w:t>
      </w:r>
      <w:r w:rsidR="002306EC">
        <w:rPr>
          <w:lang w:val="bg-BG"/>
        </w:rPr>
        <w:t>., със застраховки „</w:t>
      </w:r>
      <w:r w:rsidR="002306EC" w:rsidRPr="002306EC">
        <w:rPr>
          <w:bCs/>
          <w:lang w:val="bg-BG"/>
        </w:rPr>
        <w:t xml:space="preserve">Имущество”, „Каско”, </w:t>
      </w:r>
      <w:r w:rsidR="002306EC" w:rsidRPr="002306EC">
        <w:rPr>
          <w:lang w:val="bg-BG"/>
        </w:rPr>
        <w:t>"Злополука на лицата в МПС",</w:t>
      </w:r>
      <w:r w:rsidR="002306EC" w:rsidRPr="002306EC">
        <w:rPr>
          <w:bCs/>
          <w:lang w:val="bg-BG"/>
        </w:rPr>
        <w:t xml:space="preserve"> </w:t>
      </w:r>
      <w:r w:rsidR="002306EC">
        <w:rPr>
          <w:bCs/>
          <w:lang w:val="bg-BG"/>
        </w:rPr>
        <w:t>задължителна застраховка</w:t>
      </w:r>
      <w:r w:rsidRPr="004D0AAC">
        <w:rPr>
          <w:lang w:val="bg-BG"/>
        </w:rPr>
        <w:t xml:space="preserve"> „Гражданска отговорност”, </w:t>
      </w:r>
      <w:r w:rsidR="00134A84">
        <w:rPr>
          <w:lang w:val="bg-BG"/>
        </w:rPr>
        <w:t xml:space="preserve"> </w:t>
      </w:r>
      <w:r w:rsidRPr="004D0AAC">
        <w:rPr>
          <w:lang w:val="bg-BG"/>
        </w:rPr>
        <w:t>представляваща неразделна част от настоящото решение.</w:t>
      </w:r>
    </w:p>
    <w:p w:rsidR="000C2032" w:rsidRPr="00680924" w:rsidRDefault="000C2032" w:rsidP="00680924">
      <w:pPr>
        <w:pStyle w:val="BodyText"/>
        <w:ind w:firstLine="720"/>
        <w:jc w:val="both"/>
        <w:rPr>
          <w:lang w:val="bg-BG"/>
        </w:rPr>
      </w:pPr>
      <w:r w:rsidRPr="004D0AAC">
        <w:rPr>
          <w:b/>
        </w:rPr>
        <w:t>II</w:t>
      </w:r>
      <w:r w:rsidRPr="004D0AAC">
        <w:rPr>
          <w:b/>
          <w:lang w:val="bg-BG"/>
        </w:rPr>
        <w:t xml:space="preserve">. Откривам процедура за провеждане на конкурс </w:t>
      </w:r>
      <w:r w:rsidRPr="004D0AAC">
        <w:rPr>
          <w:b/>
          <w:bCs/>
          <w:lang w:val="bg-BG"/>
        </w:rPr>
        <w:t>за избор на застраховател</w:t>
      </w:r>
      <w:r w:rsidRPr="004D0AAC">
        <w:rPr>
          <w:bCs/>
          <w:lang w:val="bg-BG"/>
        </w:rPr>
        <w:t xml:space="preserve"> за </w:t>
      </w:r>
      <w:r w:rsidR="00680924">
        <w:rPr>
          <w:lang w:val="bg-BG"/>
        </w:rPr>
        <w:t>и</w:t>
      </w:r>
      <w:r w:rsidR="00680924">
        <w:t>збор на застраховател за сключване на застраховки „Автокаско”, "Злополука на лицата в МПС" и „Гражданска отговорност” и „Имущество“, собственост на „Снабдяване и търговия-МО” ЕООД</w:t>
      </w:r>
    </w:p>
    <w:p w:rsidR="00680924" w:rsidRDefault="00C9337B" w:rsidP="00C9337B">
      <w:pPr>
        <w:pStyle w:val="BodyText"/>
        <w:ind w:firstLine="720"/>
        <w:jc w:val="both"/>
      </w:pPr>
      <w:r>
        <w:t>-</w:t>
      </w:r>
      <w:r w:rsidR="00680924">
        <w:rPr>
          <w:b/>
          <w:bCs/>
        </w:rPr>
        <w:t xml:space="preserve"> Предмет на конкурса: </w:t>
      </w:r>
      <w:r w:rsidR="00680924">
        <w:t xml:space="preserve"> Избор на застраховател за сключване на застраховки „Автокаско”, "Злополука на лицата в МПС" и „Гражданска отговорност” и „Имущество“, собственост на „Снабдяване и търговия-МО” ЕООД</w:t>
      </w:r>
    </w:p>
    <w:p w:rsidR="00680924" w:rsidRDefault="00C9337B" w:rsidP="00C9337B">
      <w:pPr>
        <w:pStyle w:val="BodyText"/>
        <w:ind w:firstLine="720"/>
        <w:jc w:val="both"/>
      </w:pPr>
      <w:r>
        <w:rPr>
          <w:b/>
          <w:bCs/>
        </w:rPr>
        <w:t xml:space="preserve">- </w:t>
      </w:r>
      <w:r w:rsidR="00680924">
        <w:rPr>
          <w:b/>
          <w:bCs/>
        </w:rPr>
        <w:t xml:space="preserve">Период на застрахователно покритие: </w:t>
      </w:r>
      <w:r w:rsidR="00680924">
        <w:t>1 година, считано от:</w:t>
      </w:r>
    </w:p>
    <w:p w:rsidR="00680924" w:rsidRDefault="00680924" w:rsidP="00680924">
      <w:pPr>
        <w:pStyle w:val="BodyText"/>
        <w:numPr>
          <w:ilvl w:val="0"/>
          <w:numId w:val="9"/>
        </w:numPr>
        <w:suppressAutoHyphens/>
        <w:spacing w:after="140" w:line="276" w:lineRule="auto"/>
        <w:jc w:val="both"/>
      </w:pPr>
      <w:proofErr w:type="gramStart"/>
      <w:r>
        <w:t>за</w:t>
      </w:r>
      <w:proofErr w:type="gramEnd"/>
      <w:r>
        <w:t xml:space="preserve"> застраховки "Автокаско", "Злополука на лицата в МПС" и задължителна застраховка "Гражданска отговорност" за 2024/2025г. съгласно посоченото в документацията</w:t>
      </w:r>
    </w:p>
    <w:p w:rsidR="00680924" w:rsidRDefault="00680924" w:rsidP="00680924">
      <w:pPr>
        <w:pStyle w:val="BodyText"/>
        <w:numPr>
          <w:ilvl w:val="0"/>
          <w:numId w:val="9"/>
        </w:numPr>
        <w:suppressAutoHyphens/>
        <w:spacing w:after="140" w:line="276" w:lineRule="auto"/>
        <w:jc w:val="both"/>
      </w:pPr>
      <w:proofErr w:type="gramStart"/>
      <w:r>
        <w:t>за</w:t>
      </w:r>
      <w:proofErr w:type="gramEnd"/>
      <w:r>
        <w:t xml:space="preserve"> застраховки „Имущество“ – начална дата: </w:t>
      </w:r>
      <w:r>
        <w:rPr>
          <w:lang w:val="bg-BG"/>
        </w:rPr>
        <w:t>01.08.2024г.</w:t>
      </w:r>
    </w:p>
    <w:p w:rsidR="00680924" w:rsidRDefault="00680924" w:rsidP="00C9337B">
      <w:pPr>
        <w:pStyle w:val="BodyText"/>
        <w:ind w:firstLine="360"/>
        <w:jc w:val="both"/>
      </w:pPr>
      <w:r>
        <w:rPr>
          <w:b/>
          <w:bCs/>
        </w:rPr>
        <w:t xml:space="preserve">III. Описание на обекта на конкурса: </w:t>
      </w:r>
    </w:p>
    <w:p w:rsidR="00680924" w:rsidRDefault="00680924" w:rsidP="00680924">
      <w:pPr>
        <w:numPr>
          <w:ilvl w:val="0"/>
          <w:numId w:val="7"/>
        </w:numPr>
        <w:suppressAutoHyphens/>
        <w:jc w:val="both"/>
      </w:pPr>
      <w:r>
        <w:lastRenderedPageBreak/>
        <w:t>За Позиция 1 - Застраховане на автомобилите от автопарка на дружеството със застраховки "Каско", "Злополука на лицата в МПС" и задължителна застраховка "Гражданска отговорност" за 2024/2025г. Пълно описание на автомобилите - марка, година на производство, обем на двигателя и брой места, а също така подробни изисквания към всеки вид застраховка са описани в документацията.</w:t>
      </w:r>
    </w:p>
    <w:p w:rsidR="00680924" w:rsidRDefault="00680924" w:rsidP="00680924">
      <w:pPr>
        <w:numPr>
          <w:ilvl w:val="0"/>
          <w:numId w:val="7"/>
        </w:numPr>
        <w:suppressAutoHyphens/>
        <w:jc w:val="both"/>
      </w:pPr>
      <w:r>
        <w:t>За Позиция 2 - Застраховане на недвижимо и движимо имущество - офис заедно със съответното движимо имущество и електронната техника. Пълно описание на имуществата, както и подробни изисквания към всеки вид застраховка са описани в документацията.</w:t>
      </w:r>
    </w:p>
    <w:p w:rsidR="00680924" w:rsidRDefault="00680924" w:rsidP="00680924">
      <w:pPr>
        <w:ind w:left="720"/>
        <w:jc w:val="both"/>
      </w:pPr>
    </w:p>
    <w:p w:rsidR="00680924" w:rsidRDefault="00680924" w:rsidP="00680924">
      <w:pPr>
        <w:jc w:val="both"/>
      </w:pPr>
      <w:r>
        <w:t>IV</w:t>
      </w:r>
      <w:r w:rsidR="00C9337B">
        <w:t xml:space="preserve">. Застрахователните суми са </w:t>
      </w:r>
      <w:r>
        <w:t xml:space="preserve">посочени в документацията и Приложение №1 /Спецификация / чл.29 ал. </w:t>
      </w:r>
      <w:proofErr w:type="gramStart"/>
      <w:r>
        <w:t>4 от ППЗПП.</w:t>
      </w:r>
      <w:proofErr w:type="gramEnd"/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V. Изисквания към кандидатите - В конкурса могат да участват, при условия на равнопоставеност всички застрахователни дружества, притежаващи лиценз за извършване на дейност по т.9 и т.10 от раздел II, буква „А” от Приложение № 1 от Кодекса за застраховането, издаден от КФН или такива, които са нотифицирали комисията с искане за извършване на дейност на територията на Република България.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В конкурса могат да участват следните застрахователни дружества:</w:t>
      </w:r>
    </w:p>
    <w:p w:rsidR="00680924" w:rsidRDefault="00680924" w:rsidP="00680924">
      <w:pPr>
        <w:jc w:val="both"/>
      </w:pPr>
    </w:p>
    <w:p w:rsidR="00680924" w:rsidRDefault="00680924" w:rsidP="00680924">
      <w:pPr>
        <w:numPr>
          <w:ilvl w:val="0"/>
          <w:numId w:val="8"/>
        </w:numPr>
        <w:suppressAutoHyphens/>
        <w:jc w:val="both"/>
      </w:pPr>
      <w:r>
        <w:t>Които не са процедура по ликвидация и несъстоятелност;</w:t>
      </w:r>
    </w:p>
    <w:p w:rsidR="00680924" w:rsidRDefault="00680924" w:rsidP="00680924">
      <w:pPr>
        <w:numPr>
          <w:ilvl w:val="0"/>
          <w:numId w:val="8"/>
        </w:numPr>
        <w:suppressAutoHyphens/>
        <w:jc w:val="both"/>
      </w:pPr>
      <w:r>
        <w:t>Които нямат публични задължения, установени с влязъл в сила съдебен акт, освен ако не са разсрочени/отсрочени по съответния ред.</w:t>
      </w:r>
    </w:p>
    <w:p w:rsidR="00680924" w:rsidRDefault="00680924" w:rsidP="00680924">
      <w:pPr>
        <w:numPr>
          <w:ilvl w:val="0"/>
          <w:numId w:val="8"/>
        </w:numPr>
        <w:suppressAutoHyphens/>
        <w:jc w:val="both"/>
      </w:pPr>
      <w:r>
        <w:t>За които не са налице забраните, посочени в чл.3 от ЗИФОДРЮПДРКТЛТДС.</w:t>
      </w:r>
    </w:p>
    <w:p w:rsidR="00680924" w:rsidRDefault="00680924" w:rsidP="00680924">
      <w:pPr>
        <w:numPr>
          <w:ilvl w:val="0"/>
          <w:numId w:val="8"/>
        </w:numPr>
        <w:suppressAutoHyphens/>
        <w:jc w:val="both"/>
      </w:pPr>
      <w:r>
        <w:t>За които не са налице обстоятелствата по чл.69 от Закона за противодействие на корупцията и за отнемане на незаконно придобито имущество.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VI. Изисквания за съдържанието на офертата: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proofErr w:type="gramStart"/>
      <w:r>
        <w:t>Всеки участник трябва да представи само една оферта.</w:t>
      </w:r>
      <w:proofErr w:type="gramEnd"/>
    </w:p>
    <w:p w:rsidR="00680924" w:rsidRDefault="00680924" w:rsidP="00680924">
      <w:pPr>
        <w:jc w:val="both"/>
      </w:pPr>
      <w:proofErr w:type="gramStart"/>
      <w:r>
        <w:t>Участниците могат да представят оферта за всички позиции от поръчката или само за отделна такава.</w:t>
      </w:r>
      <w:proofErr w:type="gramEnd"/>
    </w:p>
    <w:p w:rsidR="00680924" w:rsidRDefault="00680924" w:rsidP="00680924">
      <w:pPr>
        <w:jc w:val="both"/>
      </w:pPr>
      <w:proofErr w:type="gramStart"/>
      <w:r>
        <w:t>Когато участник подава оферта за повече от една позиция, се представят отделно Техническо предложение и Ценово предложение.</w:t>
      </w:r>
      <w:proofErr w:type="gramEnd"/>
    </w:p>
    <w:p w:rsidR="00680924" w:rsidRDefault="00680924" w:rsidP="00680924">
      <w:pPr>
        <w:jc w:val="both"/>
      </w:pPr>
      <w:proofErr w:type="gramStart"/>
      <w:r>
        <w:t>Не се допуска представяне на варианти в техническото и ценово предложение.</w:t>
      </w:r>
      <w:proofErr w:type="gramEnd"/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Всяка оферта трябва да бъде изготвена в съответствие с изискванията на утвърдената документация и относимото българско законодателство и да има следното съдържание: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1. Плик № 1 с надпис "Документи за подбор", трябва да съдържа: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1.1. Административни данни за фирмата, по образец.</w:t>
      </w:r>
    </w:p>
    <w:p w:rsidR="00680924" w:rsidRDefault="00680924" w:rsidP="00680924">
      <w:pPr>
        <w:jc w:val="both"/>
      </w:pPr>
      <w:r>
        <w:t>1.2. Декларация, че участникът не е в открито производство по ликвидация и не е обявен в несъстоятелност - Приложение 1 от конкурсната процедура;</w:t>
      </w:r>
    </w:p>
    <w:p w:rsidR="00680924" w:rsidRDefault="00680924" w:rsidP="00680924">
      <w:pPr>
        <w:jc w:val="both"/>
      </w:pPr>
      <w:r>
        <w:lastRenderedPageBreak/>
        <w:t>1.3. Декларация, че участникът няма непогасени ликвидни и изискуеми публични задължения - Приложение 2 от конкурсната процедура;</w:t>
      </w:r>
    </w:p>
    <w:p w:rsidR="00680924" w:rsidRDefault="00680924" w:rsidP="00680924">
      <w:pPr>
        <w:jc w:val="both"/>
      </w:pPr>
      <w:r>
        <w:t>1.4. Декларация по чл. 3 от ЗИФОДРЮПДРКТЛТДС - Приложение 3 от конкурсната процедура;</w:t>
      </w:r>
    </w:p>
    <w:p w:rsidR="00680924" w:rsidRDefault="00680924" w:rsidP="00680924">
      <w:pPr>
        <w:jc w:val="both"/>
      </w:pPr>
      <w:r>
        <w:t>1.5. Декларация по чл. 69 от Закона за противодействие на корупцията и за отнемане на незаконно придобито имущество - Приложение 4 от конкурсната процедура;</w:t>
      </w:r>
    </w:p>
    <w:p w:rsidR="00680924" w:rsidRDefault="00680924" w:rsidP="00680924">
      <w:pPr>
        <w:jc w:val="both"/>
      </w:pPr>
      <w:r>
        <w:t>1.6. Заверено копие от лиценз за извършване на застрахователна дейност по предмета на обществената поръчка от съответния компетентен орган, съгласно разпоредбите на Кодекса за застраховането;</w:t>
      </w:r>
    </w:p>
    <w:p w:rsidR="00680924" w:rsidRDefault="00680924" w:rsidP="00680924">
      <w:pPr>
        <w:jc w:val="both"/>
      </w:pPr>
      <w:r>
        <w:t>1.7. Заверено копие от Общите условия на застрахователя;</w:t>
      </w:r>
    </w:p>
    <w:p w:rsidR="00680924" w:rsidRDefault="00680924" w:rsidP="00680924">
      <w:pPr>
        <w:jc w:val="both"/>
      </w:pPr>
      <w:r>
        <w:t xml:space="preserve">1.8. Списък на офисите и доверените сервизи в страната и за градовете, посочени в документацията.              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 xml:space="preserve"> </w:t>
      </w:r>
    </w:p>
    <w:p w:rsidR="00680924" w:rsidRDefault="00680924" w:rsidP="00680924">
      <w:pPr>
        <w:jc w:val="both"/>
      </w:pPr>
      <w:r>
        <w:t>2. Плик №2 с надпис "Предложение за изпълнение на поръчката" трябва да съдържа следните документи: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2.1. Техническо предложение за изпълнение на поръчката - подробно описание на предлаганите от участника застраховки с отразени данни за всички изисквания на Възложителя към последните;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2.2. Когато участник подава оферта за повече от една позиция, за всяка позиция се представя отделно Техническо предложение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2.3. Срок за изпълнение на поръчката;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2.4. Информация за размера на обезщетение за временна загуба на работоспособност вследствие на злополука над 20 дни за застраховка „Злополука на местата“;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2.4. Информация за размера на медицински разноски вследствие на злополука за застраховка „Злополука на местата“;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2.5. Информация за застрахователна сума за всяко едно МПС посочени в раздел "Пълно описание на предмета на поръчката" за застраховка "Автокаско" на документацията.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3. Плик № 3 с надпис "Предлагана цена" трябва да съдържа ценовото предложение на участника, по образец, приложение към документацията.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3.1. Когато участник подава оферта за повече от една позиция, за всяка позиция се представя отделно Ценово предложение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 xml:space="preserve">VII. Оглед на обекта – на автомобилите може да бъде извършен в гр. </w:t>
      </w:r>
      <w:proofErr w:type="gramStart"/>
      <w:r>
        <w:t>София и РСБ от 0</w:t>
      </w:r>
      <w:r w:rsidR="00C9337B">
        <w:t>8</w:t>
      </w:r>
      <w:r>
        <w:rPr>
          <w:lang w:val="bg-BG"/>
        </w:rPr>
        <w:t>.07.2024г.</w:t>
      </w:r>
      <w:proofErr w:type="gramEnd"/>
      <w:r>
        <w:rPr>
          <w:lang w:val="bg-BG"/>
        </w:rPr>
        <w:t xml:space="preserve"> до </w:t>
      </w:r>
      <w:r w:rsidR="00C9337B">
        <w:t>11</w:t>
      </w:r>
      <w:r>
        <w:rPr>
          <w:lang w:val="bg-BG"/>
        </w:rPr>
        <w:t>.07.2024г.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r>
        <w:rPr>
          <w:lang w:val="bg-BG"/>
        </w:rPr>
        <w:t xml:space="preserve">10.00 </w:t>
      </w:r>
      <w:r>
        <w:t xml:space="preserve">ч. до </w:t>
      </w:r>
      <w:r>
        <w:rPr>
          <w:lang w:val="bg-BG"/>
        </w:rPr>
        <w:t>15.00</w:t>
      </w:r>
      <w:r>
        <w:t xml:space="preserve"> ч.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lastRenderedPageBreak/>
        <w:t xml:space="preserve">VIII. Начин на плащане - плащането ще се извърши в левове еднократно до края на </w:t>
      </w:r>
      <w:proofErr w:type="gramStart"/>
      <w:r>
        <w:rPr>
          <w:lang w:val="bg-BG"/>
        </w:rPr>
        <w:t>2024</w:t>
      </w:r>
      <w:r>
        <w:t>г.,</w:t>
      </w:r>
      <w:proofErr w:type="gramEnd"/>
      <w:r>
        <w:t xml:space="preserve"> по банкова сметка посочена от Изпълнителя след издаване и предоставяне на застрахователните полици.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IX. Други условия - При сключване на застрахователните договори, както и при обслужването им Възложителят ще използва съдействието и консултациите на лицензирано лице - застрахователен брокер - “Брокер инс” ООД.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Х. ЗАЩИТА НА ЛИЧНИТЕ ДАННИ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Всички участници в конкурса следва да се считат за информирани за извършваното от „Снабдяване и търговия-МО”ЕООД обработване на техните лични данни в следния смисъл:</w:t>
      </w:r>
    </w:p>
    <w:p w:rsidR="00680924" w:rsidRDefault="00680924" w:rsidP="00680924">
      <w:pPr>
        <w:jc w:val="both"/>
      </w:pPr>
    </w:p>
    <w:p w:rsidR="00680924" w:rsidRDefault="00680924" w:rsidP="00680924">
      <w:pPr>
        <w:numPr>
          <w:ilvl w:val="0"/>
          <w:numId w:val="10"/>
        </w:numPr>
        <w:suppressAutoHyphens/>
        <w:jc w:val="both"/>
      </w:pPr>
      <w:r>
        <w:t>„Снабдяване и търговия-МО”ЕООД е администратор на лични данни по смисъла на Регламент /ЕС/ 2016/679 на Европейския парламент и на Съвета от 27.04.2016 година</w:t>
      </w:r>
    </w:p>
    <w:p w:rsidR="00680924" w:rsidRDefault="00680924" w:rsidP="00680924">
      <w:pPr>
        <w:numPr>
          <w:ilvl w:val="0"/>
          <w:numId w:val="10"/>
        </w:numPr>
        <w:suppressAutoHyphens/>
        <w:jc w:val="both"/>
      </w:pPr>
      <w:r>
        <w:t>Във връзка с участие в настоящия конкурс и предстоящо сключване на договор за избран участник дружеството обработва следните лични данни: име, презиме и фамилия на физическо лице - законен представител или пълномощник на участник - юридическо лице, ЕГН, адрес, факс, електронна поща, телефон, номер на банкова сметка</w:t>
      </w:r>
    </w:p>
    <w:p w:rsidR="00680924" w:rsidRDefault="00680924" w:rsidP="00680924">
      <w:pPr>
        <w:numPr>
          <w:ilvl w:val="0"/>
          <w:numId w:val="10"/>
        </w:numPr>
        <w:suppressAutoHyphens/>
        <w:jc w:val="both"/>
      </w:pPr>
      <w:r>
        <w:t>Дружеството обработва личните данни на субектите на данни, докато трае провеждането на настоящия конкурс, както и докато трае възникналото след провеждането на конкурса договорно правоотношение.</w:t>
      </w:r>
    </w:p>
    <w:p w:rsidR="00680924" w:rsidRDefault="00680924" w:rsidP="00680924">
      <w:pPr>
        <w:numPr>
          <w:ilvl w:val="0"/>
          <w:numId w:val="10"/>
        </w:numPr>
        <w:suppressAutoHyphens/>
        <w:jc w:val="both"/>
      </w:pPr>
      <w:r>
        <w:t>При необходимост е възможно предоставяне на личните данни на участниците/контрагентите в настоящия конкурс и сключения впоследствие договор на лицата, на които е предвидено тяхното разкриване по силата на нормативен акт.</w:t>
      </w:r>
    </w:p>
    <w:p w:rsidR="00680924" w:rsidRDefault="00680924" w:rsidP="00680924">
      <w:pPr>
        <w:numPr>
          <w:ilvl w:val="0"/>
          <w:numId w:val="10"/>
        </w:numPr>
        <w:suppressAutoHyphens/>
        <w:jc w:val="both"/>
      </w:pPr>
      <w:r>
        <w:t>Длъжностно лице за защита на данните: kirilova@stmo.bg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XI. Отварянето на офертите ще се извърши при</w:t>
      </w:r>
    </w:p>
    <w:p w:rsidR="00680924" w:rsidRDefault="00680924" w:rsidP="00680924">
      <w:pPr>
        <w:jc w:val="both"/>
      </w:pPr>
    </w:p>
    <w:p w:rsidR="00680924" w:rsidRDefault="00680924" w:rsidP="00680924">
      <w:pPr>
        <w:numPr>
          <w:ilvl w:val="0"/>
          <w:numId w:val="11"/>
        </w:numPr>
        <w:suppressAutoHyphens/>
        <w:jc w:val="both"/>
      </w:pPr>
      <w:proofErr w:type="gramStart"/>
      <w:r>
        <w:t>закрити</w:t>
      </w:r>
      <w:proofErr w:type="gramEnd"/>
      <w:r>
        <w:t xml:space="preserve"> врати на </w:t>
      </w:r>
      <w:r>
        <w:rPr>
          <w:lang w:val="bg-BG"/>
        </w:rPr>
        <w:t>12.07.2024</w:t>
      </w:r>
      <w:r>
        <w:t xml:space="preserve">г. </w:t>
      </w:r>
      <w:proofErr w:type="gramStart"/>
      <w:r>
        <w:t>от</w:t>
      </w:r>
      <w:proofErr w:type="gramEnd"/>
      <w:r>
        <w:t xml:space="preserve"> </w:t>
      </w:r>
      <w:r>
        <w:rPr>
          <w:lang w:val="bg-BG"/>
        </w:rPr>
        <w:t>13.00</w:t>
      </w:r>
      <w:r>
        <w:t xml:space="preserve">ч. </w:t>
      </w:r>
      <w:proofErr w:type="gramStart"/>
      <w:r>
        <w:t>в</w:t>
      </w:r>
      <w:proofErr w:type="gramEnd"/>
      <w:r>
        <w:t xml:space="preserve"> офиса на „Снабдяване и търговия - МО” ЕООД, гр. София, ул. “Искър” №8.</w:t>
      </w:r>
    </w:p>
    <w:p w:rsidR="00680924" w:rsidRDefault="00680924" w:rsidP="00680924">
      <w:pPr>
        <w:jc w:val="both"/>
      </w:pPr>
      <w:r>
        <w:t xml:space="preserve">      </w:t>
      </w:r>
    </w:p>
    <w:p w:rsidR="00680924" w:rsidRDefault="00680924" w:rsidP="00680924">
      <w:pPr>
        <w:jc w:val="both"/>
      </w:pPr>
      <w:r>
        <w:t xml:space="preserve">XII. Конкурсна документация - може да бъде получена безплатно от участника или изрично упълномощен негов представител от офиса на „Снабдяване и търговия -МО” ЕООД, гр. </w:t>
      </w:r>
      <w:proofErr w:type="gramStart"/>
      <w:r>
        <w:t>София, ул.</w:t>
      </w:r>
      <w:proofErr w:type="gramEnd"/>
      <w:r>
        <w:t xml:space="preserve"> </w:t>
      </w:r>
      <w:proofErr w:type="gramStart"/>
      <w:r>
        <w:t xml:space="preserve">“Искър” № 8, в срок до </w:t>
      </w:r>
      <w:r>
        <w:rPr>
          <w:lang w:val="bg-BG"/>
        </w:rPr>
        <w:t>1</w:t>
      </w:r>
      <w:r w:rsidR="00C9337B">
        <w:t>1</w:t>
      </w:r>
      <w:r>
        <w:rPr>
          <w:lang w:val="bg-BG"/>
        </w:rPr>
        <w:t>.07.</w:t>
      </w:r>
      <w:r w:rsidR="006302B2">
        <w:rPr>
          <w:lang w:val="bg-BG"/>
        </w:rPr>
        <w:t>2024</w:t>
      </w:r>
      <w:r>
        <w:t>ч.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г. Лице за контакт Иво  Минков – гл. </w:t>
      </w:r>
      <w:proofErr w:type="gramStart"/>
      <w:r>
        <w:t>експерт ,</w:t>
      </w:r>
      <w:proofErr w:type="gramEnd"/>
      <w:r>
        <w:t xml:space="preserve"> стопански дейности в дружеството, тел за контакт: 0887 980 160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 xml:space="preserve">XIII. Краен срок за приемане на офертата за участие - до </w:t>
      </w:r>
      <w:r w:rsidR="00C9337B">
        <w:t>12</w:t>
      </w:r>
      <w:r w:rsidR="00C9337B">
        <w:rPr>
          <w:lang w:val="bg-BG"/>
        </w:rPr>
        <w:t>.00</w:t>
      </w:r>
      <w:r>
        <w:t xml:space="preserve"> часа на </w:t>
      </w:r>
      <w:r w:rsidR="00C9337B">
        <w:rPr>
          <w:lang w:val="bg-BG"/>
        </w:rPr>
        <w:t>12.07.2024</w:t>
      </w:r>
      <w:r>
        <w:t xml:space="preserve">г. </w:t>
      </w:r>
      <w:proofErr w:type="gramStart"/>
      <w:r>
        <w:t>в</w:t>
      </w:r>
      <w:proofErr w:type="gramEnd"/>
      <w:r>
        <w:t xml:space="preserve"> деловодството  на дружеството, находящ се в гр. София, ул</w:t>
      </w:r>
      <w:proofErr w:type="gramStart"/>
      <w:r>
        <w:t>.“</w:t>
      </w:r>
      <w:proofErr w:type="gramEnd"/>
      <w:r>
        <w:t>Искър” №8</w:t>
      </w:r>
      <w:proofErr w:type="gramStart"/>
      <w:r>
        <w:t>,ет.</w:t>
      </w:r>
      <w:r w:rsidR="00C9337B">
        <w:rPr>
          <w:lang w:val="bg-BG"/>
        </w:rPr>
        <w:t>5</w:t>
      </w:r>
      <w:proofErr w:type="gramEnd"/>
      <w:r>
        <w:t>.</w:t>
      </w:r>
    </w:p>
    <w:p w:rsidR="00680924" w:rsidRDefault="00680924" w:rsidP="00680924">
      <w:pPr>
        <w:jc w:val="both"/>
      </w:pPr>
      <w:r>
        <w:t xml:space="preserve">    </w:t>
      </w:r>
    </w:p>
    <w:p w:rsidR="00680924" w:rsidRDefault="00680924" w:rsidP="00680924">
      <w:pPr>
        <w:jc w:val="both"/>
      </w:pPr>
      <w:r>
        <w:t>XIV. Критерии за оценка на офертите - „икономически най-изгодна оферта” при посочените по-долу показатели: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Показател 1: Оценка на предложената от участника застрахователна премия за всички видове застраховки - тежест: 70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Показател 2: Оценка на участието в положителния финансов резултат за всички видове застраховки - тежест: 15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Показател 3: Оценка на предложените от участника обезщетения за времена загуба на трудоспособност над 20 дни - тежест: 10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Показател 4: Оценка на предложеният от участника размер на медицинските разходи в следствие на злополука - тежест: 5</w:t>
      </w:r>
    </w:p>
    <w:p w:rsidR="00680924" w:rsidRDefault="00680924" w:rsidP="00680924">
      <w:pPr>
        <w:jc w:val="both"/>
      </w:pPr>
    </w:p>
    <w:p w:rsidR="00680924" w:rsidRDefault="00680924" w:rsidP="00680924">
      <w:pPr>
        <w:jc w:val="both"/>
      </w:pPr>
      <w:r>
        <w:t>XIII. Назначавам Комисия за провеждане на конкурс …</w:t>
      </w:r>
    </w:p>
    <w:p w:rsidR="00680924" w:rsidRPr="00DA391E" w:rsidRDefault="00680924" w:rsidP="00680924">
      <w:pPr>
        <w:jc w:val="both"/>
        <w:rPr>
          <w:lang w:val="bg-BG"/>
        </w:rPr>
      </w:pPr>
    </w:p>
    <w:p w:rsidR="000C2032" w:rsidRPr="004D0AAC" w:rsidRDefault="000C2032" w:rsidP="00FD1931">
      <w:pPr>
        <w:rPr>
          <w:lang w:val="bg-BG"/>
        </w:rPr>
      </w:pPr>
    </w:p>
    <w:p w:rsidR="000C2032" w:rsidRPr="004D0AAC" w:rsidRDefault="000C2032" w:rsidP="00AF0126">
      <w:pPr>
        <w:ind w:left="5040"/>
        <w:rPr>
          <w:b/>
          <w:lang w:val="bg-BG"/>
        </w:rPr>
      </w:pPr>
      <w:r w:rsidRPr="004D0AAC">
        <w:rPr>
          <w:b/>
          <w:lang w:val="bg-BG"/>
        </w:rPr>
        <w:t>УПРАВИТЕЛ НА “СНАБДЯВАНЕ</w:t>
      </w:r>
    </w:p>
    <w:p w:rsidR="000C2032" w:rsidRPr="009A4796" w:rsidRDefault="000C2032" w:rsidP="00AF0126">
      <w:pPr>
        <w:ind w:left="5040"/>
        <w:rPr>
          <w:b/>
          <w:lang w:val="ru-RU"/>
        </w:rPr>
      </w:pPr>
      <w:r w:rsidRPr="004D0AAC">
        <w:rPr>
          <w:b/>
          <w:lang w:val="bg-BG"/>
        </w:rPr>
        <w:t>И ТЪРГОВИЯ – МО” ЕООД</w:t>
      </w:r>
    </w:p>
    <w:p w:rsidR="000C2032" w:rsidRPr="004D0AAC" w:rsidRDefault="000C2032" w:rsidP="00DA5FE6">
      <w:pPr>
        <w:rPr>
          <w:b/>
          <w:lang w:val="bg-BG"/>
        </w:rPr>
      </w:pPr>
    </w:p>
    <w:p w:rsidR="000C2032" w:rsidRPr="004D0AAC" w:rsidRDefault="000C2032" w:rsidP="00AF0126">
      <w:pPr>
        <w:ind w:left="5040"/>
        <w:rPr>
          <w:b/>
          <w:lang w:val="bg-BG"/>
        </w:rPr>
      </w:pPr>
      <w:r w:rsidRPr="009A4796">
        <w:rPr>
          <w:b/>
          <w:lang w:val="ru-RU"/>
        </w:rPr>
        <w:t xml:space="preserve"> </w:t>
      </w:r>
      <w:r w:rsidRPr="004D0AAC">
        <w:rPr>
          <w:b/>
          <w:lang w:val="bg-BG"/>
        </w:rPr>
        <w:t>______________</w:t>
      </w:r>
      <w:r>
        <w:rPr>
          <w:b/>
          <w:lang w:val="bg-BG"/>
        </w:rPr>
        <w:t>_________</w:t>
      </w:r>
    </w:p>
    <w:p w:rsidR="001E245A" w:rsidRPr="00752B00" w:rsidRDefault="000C2032" w:rsidP="00752B00">
      <w:pPr>
        <w:ind w:left="5040"/>
        <w:rPr>
          <w:b/>
          <w:lang w:val="bg-BG"/>
        </w:rPr>
      </w:pPr>
      <w:r>
        <w:rPr>
          <w:b/>
        </w:rPr>
        <w:t xml:space="preserve"> </w:t>
      </w:r>
      <w:r>
        <w:rPr>
          <w:b/>
          <w:lang w:val="bg-BG"/>
        </w:rPr>
        <w:t>ХРАНИМИР ГЕНЧЕВ</w:t>
      </w:r>
    </w:p>
    <w:p w:rsidR="001E245A" w:rsidRDefault="001E245A" w:rsidP="00AF0126">
      <w:pPr>
        <w:rPr>
          <w:lang w:val="bg-BG"/>
        </w:rPr>
      </w:pPr>
    </w:p>
    <w:p w:rsidR="001E245A" w:rsidRDefault="001E245A" w:rsidP="00AF0126">
      <w:pPr>
        <w:rPr>
          <w:lang w:val="bg-BG"/>
        </w:rPr>
      </w:pPr>
    </w:p>
    <w:p w:rsidR="001E245A" w:rsidRDefault="001E245A" w:rsidP="00AF0126">
      <w:pPr>
        <w:rPr>
          <w:lang w:val="bg-BG"/>
        </w:rPr>
      </w:pPr>
    </w:p>
    <w:p w:rsidR="001E245A" w:rsidRDefault="001E245A" w:rsidP="00AF0126">
      <w:pPr>
        <w:rPr>
          <w:lang w:val="bg-BG"/>
        </w:rPr>
      </w:pPr>
    </w:p>
    <w:p w:rsidR="001E245A" w:rsidRDefault="001E245A" w:rsidP="00AF0126">
      <w:pPr>
        <w:rPr>
          <w:lang w:val="bg-BG"/>
        </w:rPr>
      </w:pPr>
    </w:p>
    <w:p w:rsidR="001E245A" w:rsidRPr="004D0AAC" w:rsidRDefault="001E245A" w:rsidP="00AF0126">
      <w:pPr>
        <w:rPr>
          <w:lang w:val="bg-BG"/>
        </w:rPr>
      </w:pPr>
    </w:p>
    <w:sectPr w:rsidR="001E245A" w:rsidRPr="004D0AAC" w:rsidSect="002674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1E9" w:rsidRDefault="008471E9" w:rsidP="00E20455">
      <w:r>
        <w:separator/>
      </w:r>
    </w:p>
  </w:endnote>
  <w:endnote w:type="continuationSeparator" w:id="0">
    <w:p w:rsidR="008471E9" w:rsidRDefault="008471E9" w:rsidP="00E20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1E9" w:rsidRDefault="008471E9" w:rsidP="00E20455">
      <w:r>
        <w:separator/>
      </w:r>
    </w:p>
  </w:footnote>
  <w:footnote w:type="continuationSeparator" w:id="0">
    <w:p w:rsidR="008471E9" w:rsidRDefault="008471E9" w:rsidP="00E20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265"/>
        </w:tabs>
        <w:ind w:left="126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5"/>
        </w:tabs>
        <w:ind w:left="16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5"/>
        </w:tabs>
        <w:ind w:left="19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5"/>
        </w:tabs>
        <w:ind w:left="27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5"/>
        </w:tabs>
        <w:ind w:left="30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5"/>
        </w:tabs>
        <w:ind w:left="37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5"/>
        </w:tabs>
        <w:ind w:left="4145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E353D7D"/>
    <w:multiLevelType w:val="hybridMultilevel"/>
    <w:tmpl w:val="058E8F5A"/>
    <w:lvl w:ilvl="0" w:tplc="19DC94A0">
      <w:start w:val="1"/>
      <w:numFmt w:val="decimal"/>
      <w:lvlText w:val="%1."/>
      <w:lvlJc w:val="left"/>
      <w:pPr>
        <w:ind w:left="1764" w:hanging="1044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233FA"/>
    <w:multiLevelType w:val="hybridMultilevel"/>
    <w:tmpl w:val="23D64CD0"/>
    <w:lvl w:ilvl="0" w:tplc="0360B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BD670E"/>
    <w:multiLevelType w:val="hybridMultilevel"/>
    <w:tmpl w:val="4D5881E0"/>
    <w:lvl w:ilvl="0" w:tplc="4E5471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8FE3E10"/>
    <w:multiLevelType w:val="hybridMultilevel"/>
    <w:tmpl w:val="4D5881E0"/>
    <w:lvl w:ilvl="0" w:tplc="4E5471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63DA6E36"/>
    <w:multiLevelType w:val="hybridMultilevel"/>
    <w:tmpl w:val="4D5881E0"/>
    <w:lvl w:ilvl="0" w:tplc="4E5471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D290C6A"/>
    <w:multiLevelType w:val="hybridMultilevel"/>
    <w:tmpl w:val="58D0B26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00"/>
    <w:rsid w:val="00001235"/>
    <w:rsid w:val="000216C7"/>
    <w:rsid w:val="00067219"/>
    <w:rsid w:val="000A20D1"/>
    <w:rsid w:val="000A5ECA"/>
    <w:rsid w:val="000C2032"/>
    <w:rsid w:val="000C7B72"/>
    <w:rsid w:val="000D26A6"/>
    <w:rsid w:val="000E3081"/>
    <w:rsid w:val="000E5E2E"/>
    <w:rsid w:val="00134A84"/>
    <w:rsid w:val="00174161"/>
    <w:rsid w:val="00187EEA"/>
    <w:rsid w:val="001958A9"/>
    <w:rsid w:val="001A644A"/>
    <w:rsid w:val="001D702D"/>
    <w:rsid w:val="001E245A"/>
    <w:rsid w:val="001F2617"/>
    <w:rsid w:val="00202B77"/>
    <w:rsid w:val="00213FC6"/>
    <w:rsid w:val="00214F8F"/>
    <w:rsid w:val="00216E30"/>
    <w:rsid w:val="00230150"/>
    <w:rsid w:val="002306EC"/>
    <w:rsid w:val="0023662A"/>
    <w:rsid w:val="002424A8"/>
    <w:rsid w:val="00267437"/>
    <w:rsid w:val="00267C77"/>
    <w:rsid w:val="00274A1C"/>
    <w:rsid w:val="002A3A92"/>
    <w:rsid w:val="002A595A"/>
    <w:rsid w:val="002E5A53"/>
    <w:rsid w:val="002F0B67"/>
    <w:rsid w:val="002F190D"/>
    <w:rsid w:val="00306985"/>
    <w:rsid w:val="00313801"/>
    <w:rsid w:val="0031679B"/>
    <w:rsid w:val="00320159"/>
    <w:rsid w:val="00327564"/>
    <w:rsid w:val="003322BE"/>
    <w:rsid w:val="0034621D"/>
    <w:rsid w:val="00382A12"/>
    <w:rsid w:val="0038537E"/>
    <w:rsid w:val="003A4C58"/>
    <w:rsid w:val="003B2F32"/>
    <w:rsid w:val="003D2346"/>
    <w:rsid w:val="003F009E"/>
    <w:rsid w:val="00414154"/>
    <w:rsid w:val="00415BC2"/>
    <w:rsid w:val="00423E10"/>
    <w:rsid w:val="00436762"/>
    <w:rsid w:val="00471E09"/>
    <w:rsid w:val="004768D4"/>
    <w:rsid w:val="0049598C"/>
    <w:rsid w:val="00496243"/>
    <w:rsid w:val="004A432E"/>
    <w:rsid w:val="004C2B7E"/>
    <w:rsid w:val="004D0AAC"/>
    <w:rsid w:val="004E1539"/>
    <w:rsid w:val="004F4AB8"/>
    <w:rsid w:val="00507148"/>
    <w:rsid w:val="00523196"/>
    <w:rsid w:val="00525400"/>
    <w:rsid w:val="005976EA"/>
    <w:rsid w:val="00602AA0"/>
    <w:rsid w:val="006302B2"/>
    <w:rsid w:val="00632A13"/>
    <w:rsid w:val="00654EDA"/>
    <w:rsid w:val="00680924"/>
    <w:rsid w:val="00681024"/>
    <w:rsid w:val="00684D27"/>
    <w:rsid w:val="00685CA5"/>
    <w:rsid w:val="006865D2"/>
    <w:rsid w:val="00697170"/>
    <w:rsid w:val="006B009C"/>
    <w:rsid w:val="006D3AD5"/>
    <w:rsid w:val="006D3B9B"/>
    <w:rsid w:val="006E4CEB"/>
    <w:rsid w:val="00700B33"/>
    <w:rsid w:val="00703A69"/>
    <w:rsid w:val="00713B94"/>
    <w:rsid w:val="00717702"/>
    <w:rsid w:val="0073057C"/>
    <w:rsid w:val="00736AC6"/>
    <w:rsid w:val="0074449B"/>
    <w:rsid w:val="00752B00"/>
    <w:rsid w:val="007532D2"/>
    <w:rsid w:val="00767B51"/>
    <w:rsid w:val="007805A7"/>
    <w:rsid w:val="007A285B"/>
    <w:rsid w:val="007C10E3"/>
    <w:rsid w:val="007C7B32"/>
    <w:rsid w:val="007E76D7"/>
    <w:rsid w:val="007F0DE7"/>
    <w:rsid w:val="007F0EEC"/>
    <w:rsid w:val="007F3A96"/>
    <w:rsid w:val="0080412E"/>
    <w:rsid w:val="00823043"/>
    <w:rsid w:val="008236EC"/>
    <w:rsid w:val="00826BB4"/>
    <w:rsid w:val="00831C1B"/>
    <w:rsid w:val="008364E0"/>
    <w:rsid w:val="008471E9"/>
    <w:rsid w:val="008721BC"/>
    <w:rsid w:val="00873C96"/>
    <w:rsid w:val="0088008C"/>
    <w:rsid w:val="0089006E"/>
    <w:rsid w:val="00890549"/>
    <w:rsid w:val="00893B58"/>
    <w:rsid w:val="008A3D26"/>
    <w:rsid w:val="008A6A22"/>
    <w:rsid w:val="008B5857"/>
    <w:rsid w:val="008C4DB7"/>
    <w:rsid w:val="008D02B0"/>
    <w:rsid w:val="008E0F75"/>
    <w:rsid w:val="00906DB8"/>
    <w:rsid w:val="009100B1"/>
    <w:rsid w:val="0092561E"/>
    <w:rsid w:val="00927828"/>
    <w:rsid w:val="0096440E"/>
    <w:rsid w:val="00965C6E"/>
    <w:rsid w:val="009959E2"/>
    <w:rsid w:val="00996B36"/>
    <w:rsid w:val="009A4796"/>
    <w:rsid w:val="009F4866"/>
    <w:rsid w:val="00A05A38"/>
    <w:rsid w:val="00A1548D"/>
    <w:rsid w:val="00A636C1"/>
    <w:rsid w:val="00A7119B"/>
    <w:rsid w:val="00A72E33"/>
    <w:rsid w:val="00A87C1B"/>
    <w:rsid w:val="00AA239C"/>
    <w:rsid w:val="00AF0126"/>
    <w:rsid w:val="00AF659F"/>
    <w:rsid w:val="00B174D8"/>
    <w:rsid w:val="00B17F76"/>
    <w:rsid w:val="00B30A8C"/>
    <w:rsid w:val="00B42EF5"/>
    <w:rsid w:val="00B55AA5"/>
    <w:rsid w:val="00B6259B"/>
    <w:rsid w:val="00B64857"/>
    <w:rsid w:val="00B7688D"/>
    <w:rsid w:val="00B82544"/>
    <w:rsid w:val="00BA09EA"/>
    <w:rsid w:val="00BB367E"/>
    <w:rsid w:val="00BD1675"/>
    <w:rsid w:val="00BD286F"/>
    <w:rsid w:val="00BD3F17"/>
    <w:rsid w:val="00BD58E9"/>
    <w:rsid w:val="00C01619"/>
    <w:rsid w:val="00C075AF"/>
    <w:rsid w:val="00C1413C"/>
    <w:rsid w:val="00C20504"/>
    <w:rsid w:val="00C34EE9"/>
    <w:rsid w:val="00C45B92"/>
    <w:rsid w:val="00C53695"/>
    <w:rsid w:val="00C56B7B"/>
    <w:rsid w:val="00C639AF"/>
    <w:rsid w:val="00C77849"/>
    <w:rsid w:val="00C9337B"/>
    <w:rsid w:val="00CD0922"/>
    <w:rsid w:val="00CD54CF"/>
    <w:rsid w:val="00CD630A"/>
    <w:rsid w:val="00CE2495"/>
    <w:rsid w:val="00CF14C0"/>
    <w:rsid w:val="00CF7B50"/>
    <w:rsid w:val="00D21173"/>
    <w:rsid w:val="00D32483"/>
    <w:rsid w:val="00D44D9C"/>
    <w:rsid w:val="00D46E6C"/>
    <w:rsid w:val="00D60BD7"/>
    <w:rsid w:val="00DA391E"/>
    <w:rsid w:val="00DA5FE6"/>
    <w:rsid w:val="00DA6F3D"/>
    <w:rsid w:val="00DC38EA"/>
    <w:rsid w:val="00DD23C2"/>
    <w:rsid w:val="00DF0835"/>
    <w:rsid w:val="00DF0C03"/>
    <w:rsid w:val="00E02399"/>
    <w:rsid w:val="00E1064C"/>
    <w:rsid w:val="00E20054"/>
    <w:rsid w:val="00E20455"/>
    <w:rsid w:val="00E36A4B"/>
    <w:rsid w:val="00E733A1"/>
    <w:rsid w:val="00E77322"/>
    <w:rsid w:val="00E9496D"/>
    <w:rsid w:val="00EA0B2D"/>
    <w:rsid w:val="00EA32B0"/>
    <w:rsid w:val="00ED695E"/>
    <w:rsid w:val="00EE14FC"/>
    <w:rsid w:val="00F30ECE"/>
    <w:rsid w:val="00F3325E"/>
    <w:rsid w:val="00F81B26"/>
    <w:rsid w:val="00FB67E0"/>
    <w:rsid w:val="00FD1931"/>
    <w:rsid w:val="00FE15C7"/>
    <w:rsid w:val="00FE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525400"/>
    <w:pPr>
      <w:jc w:val="center"/>
    </w:pPr>
    <w:rPr>
      <w:sz w:val="26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25400"/>
    <w:rPr>
      <w:rFonts w:ascii="Times New Roman" w:hAnsi="Times New Roman" w:cs="Times New Roman"/>
      <w:sz w:val="24"/>
      <w:szCs w:val="24"/>
      <w:lang w:val="bg-BG"/>
    </w:rPr>
  </w:style>
  <w:style w:type="table" w:styleId="TableGrid">
    <w:name w:val="Table Grid"/>
    <w:basedOn w:val="TableNormal"/>
    <w:uiPriority w:val="99"/>
    <w:rsid w:val="0052540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basedOn w:val="DefaultParagraphFont"/>
    <w:uiPriority w:val="99"/>
    <w:rsid w:val="00525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64857"/>
    <w:rPr>
      <w:rFonts w:cs="Times New Roman"/>
      <w:color w:val="0000FF"/>
      <w:u w:val="single"/>
    </w:rPr>
  </w:style>
  <w:style w:type="character" w:customStyle="1" w:styleId="1">
    <w:name w:val="Шрифт на абзаца по подразбиране1"/>
    <w:uiPriority w:val="99"/>
    <w:rsid w:val="005976EA"/>
  </w:style>
  <w:style w:type="paragraph" w:styleId="ListParagraph">
    <w:name w:val="List Paragraph"/>
    <w:basedOn w:val="Normal"/>
    <w:uiPriority w:val="34"/>
    <w:qFormat/>
    <w:rsid w:val="009278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267C77"/>
    <w:rPr>
      <w:b/>
      <w:bCs/>
    </w:rPr>
  </w:style>
  <w:style w:type="paragraph" w:customStyle="1" w:styleId="10">
    <w:name w:val="Нормален1"/>
    <w:rsid w:val="002306EC"/>
    <w:pPr>
      <w:suppressAutoHyphens/>
      <w:autoSpaceDN w:val="0"/>
      <w:spacing w:after="160" w:line="252" w:lineRule="auto"/>
    </w:pPr>
    <w:rPr>
      <w:lang w:val="bg-BG"/>
    </w:rPr>
  </w:style>
  <w:style w:type="paragraph" w:styleId="Header">
    <w:name w:val="header"/>
    <w:basedOn w:val="Normal"/>
    <w:link w:val="HeaderChar"/>
    <w:uiPriority w:val="99"/>
    <w:semiHidden/>
    <w:unhideWhenUsed/>
    <w:rsid w:val="00E2045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4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04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455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809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09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„СНАБДЯВАНЕ И ТЪРГОВИЯ – МО” ЕООД</vt:lpstr>
    </vt:vector>
  </TitlesOfParts>
  <Company>Grizli777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„СНАБДЯВАНЕ И ТЪРГОВИЯ – МО” ЕООД</dc:title>
  <dc:creator>DarkUser</dc:creator>
  <cp:lastModifiedBy>PC</cp:lastModifiedBy>
  <cp:revision>7</cp:revision>
  <cp:lastPrinted>2022-06-29T07:32:00Z</cp:lastPrinted>
  <dcterms:created xsi:type="dcterms:W3CDTF">2024-06-27T13:07:00Z</dcterms:created>
  <dcterms:modified xsi:type="dcterms:W3CDTF">2024-06-27T13:37:00Z</dcterms:modified>
</cp:coreProperties>
</file>